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84539" w14:textId="77777777" w:rsidR="00A12840" w:rsidRPr="00A12840" w:rsidRDefault="00A12840" w:rsidP="00A12840">
      <w:r w:rsidRPr="00A12840">
        <w:rPr>
          <w:b/>
          <w:bCs/>
        </w:rPr>
        <w:t>Is "Agentic AI" Real Progress or Marketing Hype?</w:t>
      </w:r>
    </w:p>
    <w:p w14:paraId="2D0492D8" w14:textId="77777777" w:rsidR="00A12840" w:rsidRPr="00A12840" w:rsidRDefault="00A12840" w:rsidP="00A12840">
      <w:r w:rsidRPr="00A12840">
        <w:t>The technology industry operates on a perpetual hype cycle, rapidly exhausting one buzzword before latching onto the next. In the wake of the generative AI boom, the term </w:t>
      </w:r>
      <w:r w:rsidRPr="00A12840">
        <w:rPr>
          <w:i/>
          <w:iCs/>
        </w:rPr>
        <w:t>du jour</w:t>
      </w:r>
      <w:r w:rsidRPr="00A12840">
        <w:t> is "agentic AI." Every startup, enterprise SaaS provider, and cloud vendor is aggressively rebranding their existing software as "agentic." Given this torrential marketing blitz, it is tempting to dismiss the term as a mere repackaging of standard large language models (LLMs).</w:t>
      </w:r>
    </w:p>
    <w:p w14:paraId="23823B1E" w14:textId="77777777" w:rsidR="00A12840" w:rsidRPr="00A12840" w:rsidRDefault="00A12840" w:rsidP="00A12840">
      <w:r w:rsidRPr="00A12840">
        <w:t>Do not make that mistake.</w:t>
      </w:r>
    </w:p>
    <w:p w14:paraId="5622AEC9" w14:textId="77777777" w:rsidR="00A12840" w:rsidRPr="00A12840" w:rsidRDefault="00A12840" w:rsidP="00A12840">
      <w:r w:rsidRPr="00A12840">
        <w:t>Divested of its marketing veneer, agentic AI represents a fundamental, structural leap in computer science. We are witnessing the critical transition from stateless query-response mechanisms to stateful execution engines. Agentic AI is not hype; it is tangible, measurable progress that alters the fundamental architecture of how humans and machines interact.</w:t>
      </w:r>
    </w:p>
    <w:p w14:paraId="0B983A67" w14:textId="77777777" w:rsidR="00A12840" w:rsidRPr="00A12840" w:rsidRDefault="00A12840" w:rsidP="00A12840">
      <w:r w:rsidRPr="00A12840">
        <w:t>To understand why this is a paradigm shift, we must establish rigorous technical definitions and distinguish agentic AI from the systems that preceded it.</w:t>
      </w:r>
    </w:p>
    <w:p w14:paraId="6A052BAD" w14:textId="77777777" w:rsidR="00A12840" w:rsidRPr="00A12840" w:rsidRDefault="00A12840" w:rsidP="00A12840">
      <w:r w:rsidRPr="00A12840">
        <w:t>At the base of the evolutionary tree is the </w:t>
      </w:r>
      <w:r w:rsidRPr="00A12840">
        <w:rPr>
          <w:b/>
          <w:bCs/>
        </w:rPr>
        <w:t>chatbot</w:t>
      </w:r>
      <w:r w:rsidRPr="00A12840">
        <w:t>. A chatbot is a stateless text generator. It maps an input prompt to an output string based on the latent weights of its neural network and its limited context window. It has no external environment, no capacity to act, and no memory beyond the current session. Its sole function is generation.</w:t>
      </w:r>
    </w:p>
    <w:p w14:paraId="636976C5" w14:textId="77777777" w:rsidR="00A12840" w:rsidRPr="00A12840" w:rsidRDefault="00A12840" w:rsidP="00A12840">
      <w:r w:rsidRPr="00A12840">
        <w:t>A step above the chatbot is the </w:t>
      </w:r>
      <w:r w:rsidRPr="00A12840">
        <w:rPr>
          <w:b/>
          <w:bCs/>
        </w:rPr>
        <w:t>copilot</w:t>
      </w:r>
      <w:r w:rsidRPr="00A12840">
        <w:t>. Copilots, such as the early iterations of GitHub Copilot, operate as sophisticated, context-aware autocomplete systems. They are embedded within a user’s environment (like an IDE), but they fundamentally lack an action loop. In the copilot paradigm, the human is the execution engine and the orchestrator; the AI is merely a suggestion engine. The human must accept, reject, or modify the AI's output.</w:t>
      </w:r>
    </w:p>
    <w:p w14:paraId="5FFE451F" w14:textId="77777777" w:rsidR="00A12840" w:rsidRPr="00A12840" w:rsidRDefault="00A12840" w:rsidP="00A12840">
      <w:r w:rsidRPr="00A12840">
        <w:t>At the far extreme of the spectrum lies the true </w:t>
      </w:r>
      <w:r w:rsidRPr="00A12840">
        <w:rPr>
          <w:b/>
          <w:bCs/>
        </w:rPr>
        <w:t>autonomous agent</w:t>
      </w:r>
      <w:r w:rsidRPr="00A12840">
        <w:t>. This is a theoretical endpoint—a fully unconstrained, goal-oriented system capable of operating indefinitely in complex environments, setting its own sub-goals, and managing long-horizon tasks with zero human intervention. Today, true autonomous agents are too brittle for reliable deployment outside of highly controlled sandboxes.</w:t>
      </w:r>
    </w:p>
    <w:p w14:paraId="38AEA322" w14:textId="77777777" w:rsidR="00A12840" w:rsidRPr="00A12840" w:rsidRDefault="00A12840" w:rsidP="00A12840">
      <w:r w:rsidRPr="00A12840">
        <w:rPr>
          <w:b/>
          <w:bCs/>
        </w:rPr>
        <w:t>Agentic AI</w:t>
      </w:r>
      <w:r w:rsidRPr="00A12840">
        <w:t> occupies the pragmatic, highly functional middle ground. Technically speaking, an agentic system is defined by three architectural pillars: tool use (the ability to trigger APIs, execute code, or manipulate a DOM), environmental feedback loops (the ability to take an action, observe the system state change, and correct course), and multi-step planning (the capacity to break a primary goal into a sequential directed acyclic graph of sub-tasks). Unlike a copilot, an agentic system does not just suggest code or text; it executes it, reads the resulting error logs, and rewrites the code without human prompting. It is bounded by its environment, but autonomous within that boundary.</w:t>
      </w:r>
    </w:p>
    <w:p w14:paraId="1EB52645" w14:textId="77777777" w:rsidR="00A12840" w:rsidRPr="00A12840" w:rsidRDefault="00A12840" w:rsidP="00A12840">
      <w:r w:rsidRPr="00A12840">
        <w:lastRenderedPageBreak/>
        <w:t xml:space="preserve">Because agentic AI operates in environments rather than latent space, its progress cannot be accurately measured by traditional generative benchmarks like MMLU or </w:t>
      </w:r>
      <w:proofErr w:type="spellStart"/>
      <w:r w:rsidRPr="00A12840">
        <w:t>HumanEval</w:t>
      </w:r>
      <w:proofErr w:type="spellEnd"/>
      <w:r w:rsidRPr="00A12840">
        <w:t>. Instead, we must look to execution-based benchmarks.</w:t>
      </w:r>
    </w:p>
    <w:p w14:paraId="2689F385" w14:textId="77777777" w:rsidR="00A12840" w:rsidRPr="00A12840" w:rsidRDefault="00A12840" w:rsidP="00A12840">
      <w:r w:rsidRPr="00A12840">
        <w:t>The most prominent of these is </w:t>
      </w:r>
      <w:r w:rsidRPr="00A12840">
        <w:rPr>
          <w:b/>
          <w:bCs/>
        </w:rPr>
        <w:t>SWE-Bench</w:t>
      </w:r>
      <w:r w:rsidRPr="00A12840">
        <w:t>, which evaluates an AI’s ability to resolve real, undocumented GitHub issues in sprawling Python codebases. Standard LLMs fail SWE-Bench because solving a real-world bug requires cloning a repository, navigating file structures, writing a patch, running unit tests, and iterating based on the terminal output. In 2023, baseline models scored under 5% on this benchmark. By early 2025, agentic architectures—pairing reasoning models with terminal-access scaffolding—shattered previous ceilings, routinely clearing the 40% threshold on SWE-Bench Lite.</w:t>
      </w:r>
    </w:p>
    <w:p w14:paraId="154FEF9D" w14:textId="77777777" w:rsidR="00A12840" w:rsidRPr="00A12840" w:rsidRDefault="00A12840" w:rsidP="00A12840">
      <w:r w:rsidRPr="00A12840">
        <w:t>Similarly, </w:t>
      </w:r>
      <w:proofErr w:type="spellStart"/>
      <w:r w:rsidRPr="00A12840">
        <w:rPr>
          <w:b/>
          <w:bCs/>
        </w:rPr>
        <w:t>OSWorld</w:t>
      </w:r>
      <w:proofErr w:type="spellEnd"/>
      <w:r w:rsidRPr="00A12840">
        <w:t xml:space="preserve"> measures multimodal computer control. Rather than grading text generation, </w:t>
      </w:r>
      <w:proofErr w:type="spellStart"/>
      <w:r w:rsidRPr="00A12840">
        <w:t>OSWorld</w:t>
      </w:r>
      <w:proofErr w:type="spellEnd"/>
      <w:r w:rsidRPr="00A12840">
        <w:t xml:space="preserve"> evaluates whether an agent can navigate desktop operating systems and web applications using simulated mouse clicks and keystrokes to achieve a complex goal. The rapid score improvements on </w:t>
      </w:r>
      <w:proofErr w:type="spellStart"/>
      <w:r w:rsidRPr="00A12840">
        <w:t>OSWorld</w:t>
      </w:r>
      <w:proofErr w:type="spellEnd"/>
      <w:r w:rsidRPr="00A12840">
        <w:t xml:space="preserve"> over the last year prove that models are transitioning from pure semantic understanding to spatial and functional grounding. They are learning to "use" computers.</w:t>
      </w:r>
    </w:p>
    <w:p w14:paraId="36A819A6" w14:textId="77777777" w:rsidR="00A12840" w:rsidRPr="00A12840" w:rsidRDefault="00A12840" w:rsidP="00A12840">
      <w:r w:rsidRPr="00A12840">
        <w:t>This benchmark progress has rapidly translated into commercial reality. The 2025-2026 software cohort features agentic products that fundamentally alter enterprise workflows.</w:t>
      </w:r>
    </w:p>
    <w:p w14:paraId="69ECD74F" w14:textId="77777777" w:rsidR="00A12840" w:rsidRPr="00A12840" w:rsidRDefault="00A12840" w:rsidP="00A12840">
      <w:r w:rsidRPr="00A12840">
        <w:t>First is </w:t>
      </w:r>
      <w:r w:rsidRPr="00A12840">
        <w:rPr>
          <w:b/>
          <w:bCs/>
        </w:rPr>
        <w:t>OpenAI’s Operator</w:t>
      </w:r>
      <w:r w:rsidRPr="00A12840">
        <w:t>, launched in early 2025. Operator is not a conversational interface; it is a browser-automation agent. When tasked with compiling a dataset of competitor pricing, Operator spins up a headless browser, navigates to the necessary URLs, visually parses the DOM, scrolls past cookie banners, extracts the data, and formats it. It handles dynamic, client-side rendered web pages natively, correcting itself if a target button has moved or changed its CSS class.</w:t>
      </w:r>
    </w:p>
    <w:p w14:paraId="3E0CE204" w14:textId="77777777" w:rsidR="00A12840" w:rsidRPr="00A12840" w:rsidRDefault="00A12840" w:rsidP="00A12840">
      <w:r w:rsidRPr="00A12840">
        <w:t>Second is </w:t>
      </w:r>
      <w:r w:rsidRPr="00A12840">
        <w:rPr>
          <w:b/>
          <w:bCs/>
        </w:rPr>
        <w:t>Cognition’s Devin</w:t>
      </w:r>
      <w:r w:rsidRPr="00A12840">
        <w:t>, which transitioned from a viral demo to a scaled enterprise reality in 2025. Devin is positioned not as a developer tool, but as a synthetic developer. Operating asynchronously, Devin provisions its own secure Linux compute environment. Users assign it a Jira ticket, and Devin independently reads the codebase, writes the necessary code, installs dependencies, debugs terminal errors, and submits a completed pull request. The human role is relegated to code review, fundamentally inverting the standard developer-copilot relationship.</w:t>
      </w:r>
    </w:p>
    <w:p w14:paraId="0F479803" w14:textId="77777777" w:rsidR="00A12840" w:rsidRPr="00A12840" w:rsidRDefault="00A12840" w:rsidP="00A12840">
      <w:r w:rsidRPr="00A12840">
        <w:t>Third is </w:t>
      </w:r>
      <w:r w:rsidRPr="00A12840">
        <w:rPr>
          <w:b/>
          <w:bCs/>
        </w:rPr>
        <w:t xml:space="preserve">Salesforce </w:t>
      </w:r>
      <w:proofErr w:type="spellStart"/>
      <w:r w:rsidRPr="00A12840">
        <w:rPr>
          <w:b/>
          <w:bCs/>
        </w:rPr>
        <w:t>Agentforce</w:t>
      </w:r>
      <w:proofErr w:type="spellEnd"/>
      <w:r w:rsidRPr="00A12840">
        <w:t xml:space="preserve">, which reached massive enterprise scale in 2025. </w:t>
      </w:r>
      <w:proofErr w:type="spellStart"/>
      <w:r w:rsidRPr="00A12840">
        <w:t>Agentforce</w:t>
      </w:r>
      <w:proofErr w:type="spellEnd"/>
      <w:r w:rsidRPr="00A12840">
        <w:t xml:space="preserve"> replaces static conversational bots with action-oriented agents deeply integrated into a company's CRM infrastructure. If a customer requests a complex flight itinerary change, </w:t>
      </w:r>
      <w:proofErr w:type="spellStart"/>
      <w:r w:rsidRPr="00A12840">
        <w:t>Agentforce</w:t>
      </w:r>
      <w:proofErr w:type="spellEnd"/>
      <w:r w:rsidRPr="00A12840">
        <w:t xml:space="preserve"> does not output instructions for a human agent to follow. It actively queries the underlying database, cross-references internal business logic, executes the modification, and sends the confirmation—all autonomously.</w:t>
      </w:r>
    </w:p>
    <w:p w14:paraId="489F556D" w14:textId="77777777" w:rsidR="00A12840" w:rsidRPr="00A12840" w:rsidRDefault="00A12840" w:rsidP="00A12840">
      <w:r w:rsidRPr="00A12840">
        <w:lastRenderedPageBreak/>
        <w:t xml:space="preserve">Despite these advancements, the </w:t>
      </w:r>
      <w:proofErr w:type="spellStart"/>
      <w:r w:rsidRPr="00A12840">
        <w:t>skeptics</w:t>
      </w:r>
      <w:proofErr w:type="spellEnd"/>
      <w:r w:rsidRPr="00A12840">
        <w:t xml:space="preserve"> of agentic AI are not entirely wrong. Their criticisms are rooted in undeniable mathematical realities.</w:t>
      </w:r>
    </w:p>
    <w:p w14:paraId="239D0221" w14:textId="77777777" w:rsidR="00A12840" w:rsidRPr="00A12840" w:rsidRDefault="00A12840" w:rsidP="00A12840">
      <w:proofErr w:type="spellStart"/>
      <w:r w:rsidRPr="00A12840">
        <w:t>Skeptics</w:t>
      </w:r>
      <w:proofErr w:type="spellEnd"/>
      <w:r w:rsidRPr="00A12840">
        <w:t xml:space="preserve"> correctly point out the compounding error rate inherent in Markov decision processes. If an agentic system requires 20 sequential steps to complete a task, and the underlying model boasts an impressive 95% success rate per step, the overall success rate for the task is essentially a coin flip (0.95^20 ≈ 35.8%). In a multi-step loop, one hallucinated API parameter or one misread terminal error causes a cascading failure, trapping the agent in a hallucination loop. Furthermore, </w:t>
      </w:r>
      <w:proofErr w:type="spellStart"/>
      <w:r w:rsidRPr="00A12840">
        <w:t>skeptics</w:t>
      </w:r>
      <w:proofErr w:type="spellEnd"/>
      <w:r w:rsidRPr="00A12840">
        <w:t xml:space="preserve"> rightly call out the "brittleness" of visual grounding. Agents interacting with graphical interfaces frequently fail when software updates alter a UI layout by a few pixels, proving that these systems still lack the robust spatial adaptability of a human user. Because of this, many agentic "demos" shown at tech conferences are heavily curated "demo-ware," hiding the massive latency and compute costs required to achieve a single successful run.</w:t>
      </w:r>
    </w:p>
    <w:p w14:paraId="5967630F" w14:textId="77777777" w:rsidR="00A12840" w:rsidRPr="00A12840" w:rsidRDefault="00A12840" w:rsidP="00A12840">
      <w:r w:rsidRPr="00A12840">
        <w:t>However, the believers are fundamentally correct about the trajectory of the technology, primarily because they understand the mechanics of "test-time compute."</w:t>
      </w:r>
    </w:p>
    <w:p w14:paraId="6E5023B1" w14:textId="77777777" w:rsidR="00A12840" w:rsidRPr="00A12840" w:rsidRDefault="00A12840" w:rsidP="00A12840">
      <w:r w:rsidRPr="00A12840">
        <w:t>Believers recognize that the compounding error problem is actively being solved by shifting compute from the training phase to the inference phase (System 2 thinking). Models utilizing test-time compute pause to plan, simulate multiple action trees, and verify intermediate steps before executing them. This architectural shift drastically reduces step-errors. Moreover, believers correctly identify that agentic AI does not need 100% reliability to trigger an economic paradigm shift. Because the cost of inference is plummeting, an agent can fail, self-correct, and retry a task ten times in a row, and the total compute cost will still be pennies compared to the hourly wage of a human worker performing the same low-variance task. The value proposition of agentic AI is not perfection; it is infinite, scalable, asynchronous iteration.</w:t>
      </w:r>
    </w:p>
    <w:p w14:paraId="13763710" w14:textId="77777777" w:rsidR="00A12840" w:rsidRPr="00A12840" w:rsidRDefault="00A12840" w:rsidP="00A12840">
      <w:r w:rsidRPr="00A12840">
        <w:t>Agentic AI is the bridge between thinking and doing. While the marketing departments of Silicon Valley have certainly abused the term, the underlying technology is definitively real, and its economic implications are profound. We are no longer building stochastic parrots; we are building autonomous execution engines.</w:t>
      </w:r>
    </w:p>
    <w:p w14:paraId="392B1ABC" w14:textId="77777777" w:rsidR="00A12840" w:rsidRPr="00A12840" w:rsidRDefault="00A12840" w:rsidP="00A12840">
      <w:r w:rsidRPr="00A12840">
        <w:t>The true test of this shift will not be found in marketing brochures, but in how businesses value and pay for software.</w:t>
      </w:r>
    </w:p>
    <w:p w14:paraId="45AD616F" w14:textId="77777777" w:rsidR="00A12840" w:rsidRPr="00A12840" w:rsidRDefault="00A12840" w:rsidP="00A12840">
      <w:r w:rsidRPr="00A12840">
        <w:rPr>
          <w:b/>
          <w:bCs/>
        </w:rPr>
        <w:t>Prediction:</w:t>
      </w:r>
      <w:r w:rsidRPr="00A12840">
        <w:t xml:space="preserve"> Within 12 months (by the end of Q1 2026), a purely agentic architecture will independently resolve greater than 65% of the full SWE-Bench test set without human intervention. Furthermore, as a direct consequence of this agentic capability, at least three Fortune 500 SaaS companies will publicly abandon their traditional "per-seat" subscription licensing models in </w:t>
      </w:r>
      <w:proofErr w:type="spellStart"/>
      <w:r w:rsidRPr="00A12840">
        <w:t>favor</w:t>
      </w:r>
      <w:proofErr w:type="spellEnd"/>
      <w:r w:rsidRPr="00A12840">
        <w:t xml:space="preserve"> of "per-action" or "per-resolved-task" pricing, officially </w:t>
      </w:r>
      <w:proofErr w:type="spellStart"/>
      <w:r w:rsidRPr="00A12840">
        <w:t>signaling</w:t>
      </w:r>
      <w:proofErr w:type="spellEnd"/>
      <w:r w:rsidRPr="00A12840">
        <w:t xml:space="preserve"> the transition from software-as-a-tool to software-as-</w:t>
      </w:r>
      <w:proofErr w:type="spellStart"/>
      <w:r w:rsidRPr="00A12840">
        <w:t>labor</w:t>
      </w:r>
      <w:proofErr w:type="spellEnd"/>
      <w:r w:rsidRPr="00A12840">
        <w:t>.</w:t>
      </w:r>
    </w:p>
    <w:p w14:paraId="6EDDA8B9" w14:textId="77777777" w:rsidR="00A12840" w:rsidRDefault="00A12840"/>
    <w:sectPr w:rsidR="00A128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840"/>
    <w:rsid w:val="0093291E"/>
    <w:rsid w:val="00A128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51B6F"/>
  <w15:chartTrackingRefBased/>
  <w15:docId w15:val="{42E45983-CFE6-41A1-91E1-3DA8BD46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28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28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28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28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28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28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28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28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28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8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28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28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28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28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28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28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28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2840"/>
    <w:rPr>
      <w:rFonts w:eastAsiaTheme="majorEastAsia" w:cstheme="majorBidi"/>
      <w:color w:val="272727" w:themeColor="text1" w:themeTint="D8"/>
    </w:rPr>
  </w:style>
  <w:style w:type="paragraph" w:styleId="Title">
    <w:name w:val="Title"/>
    <w:basedOn w:val="Normal"/>
    <w:next w:val="Normal"/>
    <w:link w:val="TitleChar"/>
    <w:uiPriority w:val="10"/>
    <w:qFormat/>
    <w:rsid w:val="00A128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28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28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28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2840"/>
    <w:pPr>
      <w:spacing w:before="160"/>
      <w:jc w:val="center"/>
    </w:pPr>
    <w:rPr>
      <w:i/>
      <w:iCs/>
      <w:color w:val="404040" w:themeColor="text1" w:themeTint="BF"/>
    </w:rPr>
  </w:style>
  <w:style w:type="character" w:customStyle="1" w:styleId="QuoteChar">
    <w:name w:val="Quote Char"/>
    <w:basedOn w:val="DefaultParagraphFont"/>
    <w:link w:val="Quote"/>
    <w:uiPriority w:val="29"/>
    <w:rsid w:val="00A12840"/>
    <w:rPr>
      <w:i/>
      <w:iCs/>
      <w:color w:val="404040" w:themeColor="text1" w:themeTint="BF"/>
    </w:rPr>
  </w:style>
  <w:style w:type="paragraph" w:styleId="ListParagraph">
    <w:name w:val="List Paragraph"/>
    <w:basedOn w:val="Normal"/>
    <w:uiPriority w:val="34"/>
    <w:qFormat/>
    <w:rsid w:val="00A12840"/>
    <w:pPr>
      <w:ind w:left="720"/>
      <w:contextualSpacing/>
    </w:pPr>
  </w:style>
  <w:style w:type="character" w:styleId="IntenseEmphasis">
    <w:name w:val="Intense Emphasis"/>
    <w:basedOn w:val="DefaultParagraphFont"/>
    <w:uiPriority w:val="21"/>
    <w:qFormat/>
    <w:rsid w:val="00A12840"/>
    <w:rPr>
      <w:i/>
      <w:iCs/>
      <w:color w:val="2F5496" w:themeColor="accent1" w:themeShade="BF"/>
    </w:rPr>
  </w:style>
  <w:style w:type="paragraph" w:styleId="IntenseQuote">
    <w:name w:val="Intense Quote"/>
    <w:basedOn w:val="Normal"/>
    <w:next w:val="Normal"/>
    <w:link w:val="IntenseQuoteChar"/>
    <w:uiPriority w:val="30"/>
    <w:qFormat/>
    <w:rsid w:val="00A128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2840"/>
    <w:rPr>
      <w:i/>
      <w:iCs/>
      <w:color w:val="2F5496" w:themeColor="accent1" w:themeShade="BF"/>
    </w:rPr>
  </w:style>
  <w:style w:type="character" w:styleId="IntenseReference">
    <w:name w:val="Intense Reference"/>
    <w:basedOn w:val="DefaultParagraphFont"/>
    <w:uiPriority w:val="32"/>
    <w:qFormat/>
    <w:rsid w:val="00A1284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7643</Characters>
  <Application>Microsoft Office Word</Application>
  <DocSecurity>0</DocSecurity>
  <Lines>63</Lines>
  <Paragraphs>17</Paragraphs>
  <ScaleCrop>false</ScaleCrop>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1</cp:revision>
  <dcterms:created xsi:type="dcterms:W3CDTF">2026-05-14T09:56:00Z</dcterms:created>
  <dcterms:modified xsi:type="dcterms:W3CDTF">2026-05-14T09:56:00Z</dcterms:modified>
</cp:coreProperties>
</file>