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BAEB3" w14:textId="77777777" w:rsidR="00DA63A5" w:rsidRPr="00DA63A5" w:rsidRDefault="00DA63A5" w:rsidP="00DA63A5">
      <w:pPr>
        <w:rPr>
          <w:b/>
          <w:bCs/>
        </w:rPr>
      </w:pPr>
      <w:r w:rsidRPr="00DA63A5">
        <w:rPr>
          <w:b/>
          <w:bCs/>
        </w:rPr>
        <w:t>Here is the fact-check of the 5 claims, following your strict requirements.</w:t>
      </w:r>
    </w:p>
    <w:p w14:paraId="4469C964" w14:textId="77777777" w:rsidR="00DA63A5" w:rsidRPr="00DA63A5" w:rsidRDefault="00DA63A5" w:rsidP="00DA63A5">
      <w:pPr>
        <w:rPr>
          <w:b/>
          <w:bCs/>
        </w:rPr>
      </w:pPr>
    </w:p>
    <w:p w14:paraId="295FDC4B" w14:textId="77777777" w:rsidR="00DA63A5" w:rsidRPr="00DA63A5" w:rsidRDefault="00DA63A5" w:rsidP="00DA63A5">
      <w:pPr>
        <w:rPr>
          <w:b/>
          <w:bCs/>
        </w:rPr>
      </w:pPr>
      <w:r w:rsidRPr="00DA63A5">
        <w:rPr>
          <w:b/>
          <w:bCs/>
        </w:rPr>
        <w:t>**1. "GPT-4 has 1.76 trillion parameters."**</w:t>
      </w:r>
    </w:p>
    <w:p w14:paraId="5D92F05A" w14:textId="77777777" w:rsidR="00DA63A5" w:rsidRPr="00DA63A5" w:rsidRDefault="00DA63A5" w:rsidP="00DA63A5">
      <w:pPr>
        <w:rPr>
          <w:b/>
          <w:bCs/>
        </w:rPr>
      </w:pPr>
      <w:r w:rsidRPr="00DA63A5">
        <w:rPr>
          <w:b/>
          <w:bCs/>
        </w:rPr>
        <w:t>*   **Verdict:** FALSE (Unconfirmed rumor)</w:t>
      </w:r>
    </w:p>
    <w:p w14:paraId="691B94FE" w14:textId="77777777" w:rsidR="00DA63A5" w:rsidRPr="00DA63A5" w:rsidRDefault="00DA63A5" w:rsidP="00DA63A5">
      <w:pPr>
        <w:rPr>
          <w:b/>
          <w:bCs/>
        </w:rPr>
      </w:pPr>
      <w:r w:rsidRPr="00DA63A5">
        <w:rPr>
          <w:b/>
          <w:bCs/>
        </w:rPr>
        <w:t>*   **Explanation:** This figure is widely circulated and treated as fact in the tech community, but it has never been officially confirmed by OpenAI. The 1.76 trillion number originates from industry leaks suggesting GPT-4 utilizes a Mixture of Experts (MoE) architecture comprising 8 distinct models with roughly 220 billion parameters each. While this architectural theory is highly credible and widely accepted by AI researchers, stating the exact parameter count as a definitive fact is inaccurate.</w:t>
      </w:r>
    </w:p>
    <w:p w14:paraId="622FCE7B" w14:textId="77777777" w:rsidR="00DA63A5" w:rsidRPr="00DA63A5" w:rsidRDefault="00DA63A5" w:rsidP="00DA63A5">
      <w:pPr>
        <w:rPr>
          <w:b/>
          <w:bCs/>
        </w:rPr>
      </w:pPr>
      <w:r w:rsidRPr="00DA63A5">
        <w:rPr>
          <w:b/>
          <w:bCs/>
        </w:rPr>
        <w:t>*   **Evidence:** OpenAI explicitly stated in the *GPT-4 Technical Report* (March 2023) that given the competitive landscape and safety implications, "this report contains no further details about the architecture (including model size), hardware, training compute, dataset construction, training method, or similar." The 1.76T claim originates from a widely read July 2023 leak published by the research firm *SemiAnalysis*.</w:t>
      </w:r>
    </w:p>
    <w:p w14:paraId="5F112856" w14:textId="77777777" w:rsidR="00DA63A5" w:rsidRPr="00DA63A5" w:rsidRDefault="00DA63A5" w:rsidP="00DA63A5">
      <w:pPr>
        <w:rPr>
          <w:b/>
          <w:bCs/>
        </w:rPr>
      </w:pPr>
    </w:p>
    <w:p w14:paraId="30455B69" w14:textId="77777777" w:rsidR="00DA63A5" w:rsidRPr="00DA63A5" w:rsidRDefault="00DA63A5" w:rsidP="00DA63A5">
      <w:pPr>
        <w:rPr>
          <w:b/>
          <w:bCs/>
        </w:rPr>
      </w:pPr>
      <w:r w:rsidRPr="00DA63A5">
        <w:rPr>
          <w:b/>
          <w:bCs/>
        </w:rPr>
        <w:t>**2. "Large language models 'understand' language the same way humans do."**</w:t>
      </w:r>
    </w:p>
    <w:p w14:paraId="6FD0A1C2" w14:textId="77777777" w:rsidR="00DA63A5" w:rsidRPr="00DA63A5" w:rsidRDefault="00DA63A5" w:rsidP="00DA63A5">
      <w:pPr>
        <w:rPr>
          <w:b/>
          <w:bCs/>
        </w:rPr>
      </w:pPr>
      <w:r w:rsidRPr="00DA63A5">
        <w:rPr>
          <w:b/>
          <w:bCs/>
        </w:rPr>
        <w:t>*   **Verdict:** FALSE</w:t>
      </w:r>
    </w:p>
    <w:p w14:paraId="31DA8EC8" w14:textId="77777777" w:rsidR="00DA63A5" w:rsidRPr="00DA63A5" w:rsidRDefault="00DA63A5" w:rsidP="00DA63A5">
      <w:pPr>
        <w:rPr>
          <w:b/>
          <w:bCs/>
        </w:rPr>
      </w:pPr>
      <w:r w:rsidRPr="00DA63A5">
        <w:rPr>
          <w:b/>
          <w:bCs/>
        </w:rPr>
        <w:t>*   **Explanation:** LLMs do not possess consciousness, intent, or functional understanding of the physical world. Human understanding is "embodied" and grounded in sensory experience, physical reality, and communicative intent. Conversely, LLMs function via high-dimensional statistical pattern matching. They map mathematical relationships between tokens (words/sub-words) in a latent space to predict the most probable next token in a sequence. They manipulate the *form* of language perfectly without any inherent grasp of its *meaning*.</w:t>
      </w:r>
    </w:p>
    <w:p w14:paraId="28A45983" w14:textId="77777777" w:rsidR="00DA63A5" w:rsidRPr="00DA63A5" w:rsidRDefault="00DA63A5" w:rsidP="00DA63A5">
      <w:pPr>
        <w:rPr>
          <w:b/>
          <w:bCs/>
        </w:rPr>
      </w:pPr>
      <w:r w:rsidRPr="00DA63A5">
        <w:rPr>
          <w:b/>
          <w:bCs/>
        </w:rPr>
        <w:t xml:space="preserve">*   **Evidence:** This distinction is foundational in natural language processing (NLP). The seminal peer-reviewed paper *"Climbing towards NLU: On Meaning, Form, and Understanding in the Age of Data"* by Emily M. Bender and Alexander Koller (ACL 2020) rigorously proves that a system trained only on form (text) cannot a priori learn meaning. </w:t>
      </w:r>
    </w:p>
    <w:p w14:paraId="440ABBAC" w14:textId="77777777" w:rsidR="00DA63A5" w:rsidRPr="00DA63A5" w:rsidRDefault="00DA63A5" w:rsidP="00DA63A5">
      <w:pPr>
        <w:rPr>
          <w:b/>
          <w:bCs/>
        </w:rPr>
      </w:pPr>
    </w:p>
    <w:p w14:paraId="6ACEA174" w14:textId="77777777" w:rsidR="00DA63A5" w:rsidRPr="00DA63A5" w:rsidRDefault="00DA63A5" w:rsidP="00DA63A5">
      <w:pPr>
        <w:rPr>
          <w:b/>
          <w:bCs/>
        </w:rPr>
      </w:pPr>
      <w:r w:rsidRPr="00DA63A5">
        <w:rPr>
          <w:b/>
          <w:bCs/>
        </w:rPr>
        <w:t>**3. "ChatGPT was trained on the entire internet."**</w:t>
      </w:r>
    </w:p>
    <w:p w14:paraId="1414D588" w14:textId="77777777" w:rsidR="00DA63A5" w:rsidRPr="00DA63A5" w:rsidRDefault="00DA63A5" w:rsidP="00DA63A5">
      <w:pPr>
        <w:rPr>
          <w:b/>
          <w:bCs/>
        </w:rPr>
      </w:pPr>
      <w:r w:rsidRPr="00DA63A5">
        <w:rPr>
          <w:b/>
          <w:bCs/>
        </w:rPr>
        <w:t>*   **Verdict:** FALSE</w:t>
      </w:r>
    </w:p>
    <w:p w14:paraId="7E507594" w14:textId="77777777" w:rsidR="00DA63A5" w:rsidRPr="00DA63A5" w:rsidRDefault="00DA63A5" w:rsidP="00DA63A5">
      <w:pPr>
        <w:rPr>
          <w:b/>
          <w:bCs/>
        </w:rPr>
      </w:pPr>
      <w:r w:rsidRPr="00DA63A5">
        <w:rPr>
          <w:b/>
          <w:bCs/>
        </w:rPr>
        <w:t xml:space="preserve">*   **Explanation:** No AI model is trained on the "entire" internet. The internet includes the "Deep Web" (paywalled academic journals, private corporate databases, personal </w:t>
      </w:r>
      <w:r w:rsidRPr="00DA63A5">
        <w:rPr>
          <w:b/>
          <w:bCs/>
        </w:rPr>
        <w:lastRenderedPageBreak/>
        <w:t xml:space="preserve">emails, dynamic unindexed pages) which is vast and inaccessible to web scrapers. Furthermore, the publicly accessible web data that is scraped is heavily curated. AI labs aggressively filter training datasets to remove spam, explicit content, duplicated text, and low-quality gibberish before training begins. </w:t>
      </w:r>
    </w:p>
    <w:p w14:paraId="6FBBB14A" w14:textId="77777777" w:rsidR="00DA63A5" w:rsidRPr="00DA63A5" w:rsidRDefault="00DA63A5" w:rsidP="00DA63A5">
      <w:pPr>
        <w:rPr>
          <w:b/>
          <w:bCs/>
        </w:rPr>
      </w:pPr>
      <w:r w:rsidRPr="00DA63A5">
        <w:rPr>
          <w:b/>
          <w:bCs/>
        </w:rPr>
        <w:t>*   **Evidence:** Foundational papers detailing LLM training corpora, such as OpenAI's *"Language Models are Few-Shot Learners"* (GPT-3, 2020), detail specific datasets used: filtered versions of Common Crawl, WebText2, Books1, Books2, and Wikipedia. Common Crawl itself only captures a fraction of the indexed web, and OpenAI’s filtering process removed a massive percentage of that initial scrape to ensure quality.</w:t>
      </w:r>
    </w:p>
    <w:p w14:paraId="0E8D4DE9" w14:textId="77777777" w:rsidR="00DA63A5" w:rsidRPr="00DA63A5" w:rsidRDefault="00DA63A5" w:rsidP="00DA63A5">
      <w:pPr>
        <w:rPr>
          <w:b/>
          <w:bCs/>
        </w:rPr>
      </w:pPr>
    </w:p>
    <w:p w14:paraId="5DF29805" w14:textId="77777777" w:rsidR="00DA63A5" w:rsidRPr="00DA63A5" w:rsidRDefault="00DA63A5" w:rsidP="00DA63A5">
      <w:pPr>
        <w:rPr>
          <w:b/>
          <w:bCs/>
        </w:rPr>
      </w:pPr>
      <w:r w:rsidRPr="00DA63A5">
        <w:rPr>
          <w:b/>
          <w:bCs/>
        </w:rPr>
        <w:t>**4. "AI hallucinations have decreased significantly with each new model release in 2025."**</w:t>
      </w:r>
    </w:p>
    <w:p w14:paraId="3EBED062" w14:textId="77777777" w:rsidR="00DA63A5" w:rsidRPr="00DA63A5" w:rsidRDefault="00DA63A5" w:rsidP="00DA63A5">
      <w:pPr>
        <w:rPr>
          <w:b/>
          <w:bCs/>
        </w:rPr>
      </w:pPr>
      <w:r w:rsidRPr="00DA63A5">
        <w:rPr>
          <w:b/>
          <w:bCs/>
        </w:rPr>
        <w:t>*   **Verdict:** PARTIALLY TRUE</w:t>
      </w:r>
    </w:p>
    <w:p w14:paraId="394D0DE7" w14:textId="77777777" w:rsidR="00DA63A5" w:rsidRPr="00DA63A5" w:rsidRDefault="00DA63A5" w:rsidP="00DA63A5">
      <w:pPr>
        <w:rPr>
          <w:b/>
          <w:bCs/>
        </w:rPr>
      </w:pPr>
      <w:r w:rsidRPr="00DA63A5">
        <w:rPr>
          <w:b/>
          <w:bCs/>
        </w:rPr>
        <w:t>*   **Explanation:** While verifiable data specifically from late 2025 may depend on exact release timelines, the historical trajectory of frontier models (GPT-4, Claude 3, Gemini 1.5) demonstrates a measurable, significant decrease in baseline hallucination rates compared to their predecessors. However, the claim implies the problem is being solved. It is not. Because autoregressive transformers are fundamentally designed to generate plausible text rather than retrieve facts, they are architecturally incapable of achieving a zero percent hallucination rate. They still reliably fabricate information when pushed outside their training distribution.</w:t>
      </w:r>
    </w:p>
    <w:p w14:paraId="5C1B29A3" w14:textId="77777777" w:rsidR="00DA63A5" w:rsidRPr="00DA63A5" w:rsidRDefault="00DA63A5" w:rsidP="00DA63A5">
      <w:pPr>
        <w:rPr>
          <w:b/>
          <w:bCs/>
        </w:rPr>
      </w:pPr>
      <w:r w:rsidRPr="00DA63A5">
        <w:rPr>
          <w:b/>
          <w:bCs/>
        </w:rPr>
        <w:t>*   **Evidence:** The *Vectara Hallucination Evaluation Model (HEM) Leaderboard* (updated continuously through 2023–2024) tracks this objectively, showing hallucination rates dropping from ~8.6% (GPT-3.5) to ~3% (GPT-4). However, the paper *"Faith and Fate: Limits of Transformers on Compositionality"* (Dziri et al., NeurIPS 2023) proves mathematically that transformers rely on linearized pattern matching rather than true reasoning, meaning hallucinations are an inherent feature of the architecture, not just a bug to be patched by scale.</w:t>
      </w:r>
    </w:p>
    <w:p w14:paraId="19194070" w14:textId="77777777" w:rsidR="00DA63A5" w:rsidRPr="00DA63A5" w:rsidRDefault="00DA63A5" w:rsidP="00DA63A5">
      <w:pPr>
        <w:rPr>
          <w:b/>
          <w:bCs/>
        </w:rPr>
      </w:pPr>
    </w:p>
    <w:p w14:paraId="78C9C394" w14:textId="77777777" w:rsidR="00DA63A5" w:rsidRPr="00DA63A5" w:rsidRDefault="00DA63A5" w:rsidP="00DA63A5">
      <w:pPr>
        <w:rPr>
          <w:b/>
          <w:bCs/>
        </w:rPr>
      </w:pPr>
      <w:r w:rsidRPr="00DA63A5">
        <w:rPr>
          <w:b/>
          <w:bCs/>
        </w:rPr>
        <w:t>**5. "OpenAI is a non-profit organization."**</w:t>
      </w:r>
    </w:p>
    <w:p w14:paraId="6F60FC20" w14:textId="77777777" w:rsidR="00DA63A5" w:rsidRPr="00DA63A5" w:rsidRDefault="00DA63A5" w:rsidP="00DA63A5">
      <w:pPr>
        <w:rPr>
          <w:b/>
          <w:bCs/>
        </w:rPr>
      </w:pPr>
      <w:r w:rsidRPr="00DA63A5">
        <w:rPr>
          <w:b/>
          <w:bCs/>
        </w:rPr>
        <w:t>*   **Verdict:** FALSE</w:t>
      </w:r>
    </w:p>
    <w:p w14:paraId="76B53F19" w14:textId="77777777" w:rsidR="00DA63A5" w:rsidRPr="00DA63A5" w:rsidRDefault="00DA63A5" w:rsidP="00DA63A5">
      <w:pPr>
        <w:rPr>
          <w:b/>
          <w:bCs/>
        </w:rPr>
      </w:pPr>
      <w:r w:rsidRPr="00DA63A5">
        <w:rPr>
          <w:b/>
          <w:bCs/>
        </w:rPr>
        <w:t xml:space="preserve">*   **Explanation:** Calling OpenAI simply a "non-profit" is highly misleading. OpenAI was founded as a 501(c)(3) non-profit in 2015. However, in 2019, to raise the massive capital required for compute, they created a separate, "capped-profit" corporate entity (OpenAI Global, LLC). This for-profit subsidiary is where the models are built, where the employees work, and where billions of dollars in investment (most notably from Microsoft) are </w:t>
      </w:r>
      <w:r w:rsidRPr="00DA63A5">
        <w:rPr>
          <w:b/>
          <w:bCs/>
        </w:rPr>
        <w:lastRenderedPageBreak/>
        <w:t>injected. While this for-profit subsidiary is technically governed by the board of the original non-profit, the operational reality and financial structure of the company is that of a massive tech corporation.</w:t>
      </w:r>
    </w:p>
    <w:p w14:paraId="6EDDA8B9" w14:textId="22429C71" w:rsidR="00A12840" w:rsidRPr="00DA63A5" w:rsidRDefault="00DA63A5" w:rsidP="00DA63A5">
      <w:r w:rsidRPr="00DA63A5">
        <w:rPr>
          <w:b/>
          <w:bCs/>
        </w:rPr>
        <w:t>*   **Evidence:** OpenAI’s official corporate restructuring announcement from March 11, 2019 (*"OpenAI LP"*), details the creation of the capped-profit entity. Subsequent SEC filings and corporate structural charts published by OpenAI explicitly map OpenAI Global, LLC as a for-profit entity issuing equity to investors and employees.</w:t>
      </w:r>
    </w:p>
    <w:sectPr w:rsidR="00A12840" w:rsidRPr="00DA63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840"/>
    <w:rsid w:val="001F57A5"/>
    <w:rsid w:val="003543AA"/>
    <w:rsid w:val="003569EF"/>
    <w:rsid w:val="0044447B"/>
    <w:rsid w:val="00471BB0"/>
    <w:rsid w:val="004A4382"/>
    <w:rsid w:val="007D10E3"/>
    <w:rsid w:val="0093291E"/>
    <w:rsid w:val="00A12840"/>
    <w:rsid w:val="00BA712E"/>
    <w:rsid w:val="00C10368"/>
    <w:rsid w:val="00DA63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1B6F"/>
  <w15:chartTrackingRefBased/>
  <w15:docId w15:val="{42E45983-CFE6-41A1-91E1-3DA8BD46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28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28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28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28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28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28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28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28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28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8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28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28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28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28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28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28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28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2840"/>
    <w:rPr>
      <w:rFonts w:eastAsiaTheme="majorEastAsia" w:cstheme="majorBidi"/>
      <w:color w:val="272727" w:themeColor="text1" w:themeTint="D8"/>
    </w:rPr>
  </w:style>
  <w:style w:type="paragraph" w:styleId="Title">
    <w:name w:val="Title"/>
    <w:basedOn w:val="Normal"/>
    <w:next w:val="Normal"/>
    <w:link w:val="TitleChar"/>
    <w:uiPriority w:val="10"/>
    <w:qFormat/>
    <w:rsid w:val="00A12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28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28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28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2840"/>
    <w:pPr>
      <w:spacing w:before="160"/>
      <w:jc w:val="center"/>
    </w:pPr>
    <w:rPr>
      <w:i/>
      <w:iCs/>
      <w:color w:val="404040" w:themeColor="text1" w:themeTint="BF"/>
    </w:rPr>
  </w:style>
  <w:style w:type="character" w:customStyle="1" w:styleId="QuoteChar">
    <w:name w:val="Quote Char"/>
    <w:basedOn w:val="DefaultParagraphFont"/>
    <w:link w:val="Quote"/>
    <w:uiPriority w:val="29"/>
    <w:rsid w:val="00A12840"/>
    <w:rPr>
      <w:i/>
      <w:iCs/>
      <w:color w:val="404040" w:themeColor="text1" w:themeTint="BF"/>
    </w:rPr>
  </w:style>
  <w:style w:type="paragraph" w:styleId="ListParagraph">
    <w:name w:val="List Paragraph"/>
    <w:basedOn w:val="Normal"/>
    <w:uiPriority w:val="34"/>
    <w:qFormat/>
    <w:rsid w:val="00A12840"/>
    <w:pPr>
      <w:ind w:left="720"/>
      <w:contextualSpacing/>
    </w:pPr>
  </w:style>
  <w:style w:type="character" w:styleId="IntenseEmphasis">
    <w:name w:val="Intense Emphasis"/>
    <w:basedOn w:val="DefaultParagraphFont"/>
    <w:uiPriority w:val="21"/>
    <w:qFormat/>
    <w:rsid w:val="00A12840"/>
    <w:rPr>
      <w:i/>
      <w:iCs/>
      <w:color w:val="2F5496" w:themeColor="accent1" w:themeShade="BF"/>
    </w:rPr>
  </w:style>
  <w:style w:type="paragraph" w:styleId="IntenseQuote">
    <w:name w:val="Intense Quote"/>
    <w:basedOn w:val="Normal"/>
    <w:next w:val="Normal"/>
    <w:link w:val="IntenseQuoteChar"/>
    <w:uiPriority w:val="30"/>
    <w:qFormat/>
    <w:rsid w:val="00A128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2840"/>
    <w:rPr>
      <w:i/>
      <w:iCs/>
      <w:color w:val="2F5496" w:themeColor="accent1" w:themeShade="BF"/>
    </w:rPr>
  </w:style>
  <w:style w:type="character" w:styleId="IntenseReference">
    <w:name w:val="Intense Reference"/>
    <w:basedOn w:val="DefaultParagraphFont"/>
    <w:uiPriority w:val="32"/>
    <w:qFormat/>
    <w:rsid w:val="00A1284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4636</Characters>
  <Application>Microsoft Office Word</Application>
  <DocSecurity>0</DocSecurity>
  <Lines>38</Lines>
  <Paragraphs>10</Paragraphs>
  <ScaleCrop>false</ScaleCrop>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6</cp:revision>
  <dcterms:created xsi:type="dcterms:W3CDTF">2026-05-14T09:56:00Z</dcterms:created>
  <dcterms:modified xsi:type="dcterms:W3CDTF">2026-05-14T10:56:00Z</dcterms:modified>
</cp:coreProperties>
</file>